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03E92" w14:textId="22A506E2" w:rsidR="008D5DB6" w:rsidRDefault="007433B4" w:rsidP="008D5DB6">
      <w:pPr>
        <w:pStyle w:val="Heading1"/>
        <w:spacing w:before="0"/>
        <w:rPr>
          <w:rFonts w:ascii="Gadugi" w:eastAsia="Calibri Light" w:hAnsi="Gadugi" w:cs="Calibri Light"/>
          <w:b/>
          <w:bCs/>
          <w:color w:val="1540AB"/>
        </w:rPr>
      </w:pP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0D02906C" wp14:editId="6427ACD4">
                <wp:simplePos x="0" y="0"/>
                <wp:positionH relativeFrom="page">
                  <wp:posOffset>7620</wp:posOffset>
                </wp:positionH>
                <wp:positionV relativeFrom="paragraph">
                  <wp:posOffset>-1957070</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11F52C"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4.1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" fillcolor="#1540ab" stroked="f" strokeweight="1pt">
                <w10:wrap anchorx="page"/>
              </v:shape>
            </w:pict>
          </mc:Fallback>
        </mc:AlternateContent>
      </w:r>
      <w:r>
        <w:rPr>
          <w:rFonts w:ascii="Franklin Gothic Book" w:hAnsi="Franklin Gothic Book"/>
          <w:noProof/>
        </w:rPr>
        <w:drawing>
          <wp:anchor distT="0" distB="0" distL="114300" distR="114300" simplePos="0" relativeHeight="251660288" behindDoc="0" locked="0" layoutInCell="1" allowOverlap="1" wp14:anchorId="5E04F783" wp14:editId="3CBF2952">
            <wp:simplePos x="0" y="0"/>
            <wp:positionH relativeFrom="margin">
              <wp:posOffset>5209540</wp:posOffset>
            </wp:positionH>
            <wp:positionV relativeFrom="paragraph">
              <wp:posOffset>-741045</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48A1DF8B" wp14:editId="3005E412">
                <wp:simplePos x="0" y="0"/>
                <wp:positionH relativeFrom="page">
                  <wp:posOffset>3338830</wp:posOffset>
                </wp:positionH>
                <wp:positionV relativeFrom="paragraph">
                  <wp:posOffset>-922655</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D0AED65" id="Rectangle 2" o:spid="_x0000_s1026" style="position:absolute;margin-left:262.9pt;margin-top:-72.65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" fillcolor="#1540ab" stroked="f" strokeweight="1pt">
                <w10:wrap anchorx="page"/>
              </v:rect>
            </w:pict>
          </mc:Fallback>
        </mc:AlternateContent>
      </w:r>
    </w:p>
    <w:p w14:paraId="30088110" w14:textId="38AB9189" w:rsidR="008D5DB6" w:rsidRPr="008D5DB6" w:rsidRDefault="008D5DB6" w:rsidP="008D5DB6">
      <w:pPr>
        <w:rPr>
          <w:sz w:val="12"/>
          <w:szCs w:val="12"/>
        </w:rPr>
      </w:pPr>
      <w:r w:rsidRPr="008D5DB6">
        <w:rPr>
          <w:sz w:val="12"/>
          <w:szCs w:val="12"/>
        </w:rPr>
        <w:t xml:space="preserve">  </w:t>
      </w:r>
    </w:p>
    <w:p w14:paraId="0AA5D846" w14:textId="359906FB" w:rsidR="003A3A4F" w:rsidRPr="008D5DB6" w:rsidRDefault="3B50B3D8" w:rsidP="008D5DB6">
      <w:pPr>
        <w:pStyle w:val="Heading1"/>
        <w:spacing w:before="0"/>
        <w:rPr>
          <w:rFonts w:ascii="Gadugi" w:hAnsi="Gadugi"/>
          <w:b/>
          <w:bCs/>
          <w:color w:val="1540AB"/>
        </w:rPr>
      </w:pPr>
      <w:r w:rsidRPr="008D5DB6">
        <w:rPr>
          <w:rFonts w:ascii="Gadugi" w:eastAsia="Calibri Light" w:hAnsi="Gadugi" w:cs="Calibri Light"/>
          <w:b/>
          <w:bCs/>
          <w:color w:val="1540AB"/>
        </w:rPr>
        <w:t>Measurement Traceability Policy</w:t>
      </w:r>
    </w:p>
    <w:p w14:paraId="6504D3DF" w14:textId="23C3D88C" w:rsidR="008D5DB6" w:rsidRDefault="008D5DB6" w:rsidP="008D5DB6">
      <w:pPr>
        <w:spacing w:after="0" w:line="257" w:lineRule="auto"/>
        <w:rPr>
          <w:rFonts w:ascii="Gadugi" w:eastAsia="Calibri" w:hAnsi="Gadugi" w:cs="Calibri"/>
        </w:rPr>
      </w:pPr>
    </w:p>
    <w:p w14:paraId="0F818503" w14:textId="0540FC30" w:rsidR="003A3A4F" w:rsidRPr="008D5DB6" w:rsidRDefault="3B50B3D8" w:rsidP="008D5DB6">
      <w:pPr>
        <w:spacing w:after="0" w:line="257" w:lineRule="auto"/>
        <w:rPr>
          <w:rFonts w:ascii="Gadugi" w:eastAsia="Calibri" w:hAnsi="Gadugi" w:cs="Calibri"/>
          <w:b/>
          <w:bCs/>
          <w:color w:val="339933"/>
        </w:rPr>
      </w:pPr>
      <w:r w:rsidRPr="008D5DB6">
        <w:rPr>
          <w:rFonts w:ascii="Gadugi" w:eastAsia="Calibri" w:hAnsi="Gadugi" w:cs="Calibri"/>
          <w:b/>
          <w:bCs/>
          <w:color w:val="339933"/>
        </w:rPr>
        <w:t>Introduction</w:t>
      </w:r>
    </w:p>
    <w:p w14:paraId="0589D935" w14:textId="77777777" w:rsidR="008D5DB6" w:rsidRPr="008D5DB6" w:rsidRDefault="008D5DB6" w:rsidP="008D5DB6">
      <w:pPr>
        <w:spacing w:after="0" w:line="257" w:lineRule="auto"/>
        <w:rPr>
          <w:rFonts w:ascii="Gadugi" w:hAnsi="Gadugi"/>
        </w:rPr>
      </w:pPr>
    </w:p>
    <w:p w14:paraId="3FC37073" w14:textId="7C0DFA1A" w:rsidR="003A3A4F" w:rsidRPr="008D5DB6" w:rsidRDefault="3B50B3D8" w:rsidP="008D5DB6">
      <w:pPr>
        <w:spacing w:after="0" w:line="257" w:lineRule="auto"/>
        <w:rPr>
          <w:rFonts w:ascii="Gadugi" w:hAnsi="Gadugi"/>
        </w:rPr>
      </w:pPr>
      <w:r w:rsidRPr="008D5DB6">
        <w:rPr>
          <w:rFonts w:ascii="Gadugi" w:eastAsia="Calibri" w:hAnsi="Gadugi" w:cs="Calibri"/>
        </w:rPr>
        <w:t>This Measurement Traceability Policy outlines the laboratory's commitment to ensuring the accuracy and reliability of its test results by establishing and maintaining measurement traceability to national and international standards.</w:t>
      </w:r>
    </w:p>
    <w:p w14:paraId="23AE01D0" w14:textId="4F3C056A" w:rsidR="003A3A4F" w:rsidRPr="008D5DB6" w:rsidRDefault="3B50B3D8" w:rsidP="008D5DB6">
      <w:pPr>
        <w:spacing w:after="0" w:line="257" w:lineRule="auto"/>
        <w:rPr>
          <w:rFonts w:ascii="Gadugi" w:hAnsi="Gadugi"/>
        </w:rPr>
      </w:pPr>
      <w:r w:rsidRPr="008D5DB6">
        <w:rPr>
          <w:rFonts w:ascii="Gadugi" w:eastAsia="Calibri" w:hAnsi="Gadugi" w:cs="Calibri"/>
        </w:rPr>
        <w:t xml:space="preserve"> </w:t>
      </w:r>
    </w:p>
    <w:p w14:paraId="7FFA97EB" w14:textId="145E7310" w:rsidR="003A3A4F" w:rsidRPr="008D5DB6" w:rsidRDefault="3B50B3D8" w:rsidP="008D5DB6">
      <w:pPr>
        <w:spacing w:after="0" w:line="257" w:lineRule="auto"/>
        <w:rPr>
          <w:rFonts w:ascii="Gadugi" w:eastAsia="Calibri" w:hAnsi="Gadugi" w:cs="Calibri"/>
          <w:b/>
          <w:bCs/>
          <w:color w:val="339933"/>
        </w:rPr>
      </w:pPr>
      <w:r w:rsidRPr="008D5DB6">
        <w:rPr>
          <w:rFonts w:ascii="Gadugi" w:eastAsia="Calibri" w:hAnsi="Gadugi" w:cs="Calibri"/>
          <w:b/>
          <w:bCs/>
          <w:color w:val="339933"/>
        </w:rPr>
        <w:t>Purpose</w:t>
      </w:r>
    </w:p>
    <w:p w14:paraId="36EB5F6E" w14:textId="77777777" w:rsidR="008D5DB6" w:rsidRPr="008D5DB6" w:rsidRDefault="008D5DB6" w:rsidP="008D5DB6">
      <w:pPr>
        <w:spacing w:after="0" w:line="257" w:lineRule="auto"/>
        <w:rPr>
          <w:rFonts w:ascii="Gadugi" w:hAnsi="Gadugi"/>
        </w:rPr>
      </w:pPr>
    </w:p>
    <w:p w14:paraId="12E75BBA" w14:textId="7D9E60AB" w:rsidR="003A3A4F" w:rsidRPr="008D5DB6" w:rsidRDefault="3B50B3D8" w:rsidP="008D5DB6">
      <w:pPr>
        <w:spacing w:after="0" w:line="257" w:lineRule="auto"/>
        <w:rPr>
          <w:rFonts w:ascii="Gadugi" w:hAnsi="Gadugi"/>
        </w:rPr>
      </w:pPr>
      <w:r w:rsidRPr="008D5DB6">
        <w:rPr>
          <w:rFonts w:ascii="Gadugi" w:eastAsia="Calibri" w:hAnsi="Gadugi" w:cs="Calibri"/>
        </w:rPr>
        <w:t xml:space="preserve">The purpose of this policy is to ensure that the laboratory's measurements are traceable to recognized national and international standards, </w:t>
      </w:r>
      <w:proofErr w:type="gramStart"/>
      <w:r w:rsidRPr="008D5DB6">
        <w:rPr>
          <w:rFonts w:ascii="Gadugi" w:eastAsia="Calibri" w:hAnsi="Gadugi" w:cs="Calibri"/>
        </w:rPr>
        <w:t>in order to</w:t>
      </w:r>
      <w:proofErr w:type="gramEnd"/>
      <w:r w:rsidRPr="008D5DB6">
        <w:rPr>
          <w:rFonts w:ascii="Gadugi" w:eastAsia="Calibri" w:hAnsi="Gadugi" w:cs="Calibri"/>
        </w:rPr>
        <w:t xml:space="preserve"> provide confidence in the accuracy and reliability of the laboratory's test results.</w:t>
      </w:r>
    </w:p>
    <w:p w14:paraId="1F037177" w14:textId="20EF6B25" w:rsidR="003A3A4F" w:rsidRPr="008D5DB6" w:rsidRDefault="3B50B3D8" w:rsidP="008D5DB6">
      <w:pPr>
        <w:spacing w:after="0" w:line="257" w:lineRule="auto"/>
        <w:rPr>
          <w:rFonts w:ascii="Gadugi" w:hAnsi="Gadugi"/>
        </w:rPr>
      </w:pPr>
      <w:r w:rsidRPr="008D5DB6">
        <w:rPr>
          <w:rFonts w:ascii="Gadugi" w:eastAsia="Calibri" w:hAnsi="Gadugi" w:cs="Calibri"/>
        </w:rPr>
        <w:t xml:space="preserve"> </w:t>
      </w:r>
    </w:p>
    <w:p w14:paraId="0473B303" w14:textId="7EB8D234" w:rsidR="003A3A4F" w:rsidRPr="008D5DB6" w:rsidRDefault="3B50B3D8" w:rsidP="008D5DB6">
      <w:pPr>
        <w:spacing w:after="0" w:line="257" w:lineRule="auto"/>
        <w:rPr>
          <w:rFonts w:ascii="Gadugi" w:eastAsia="Calibri" w:hAnsi="Gadugi" w:cs="Calibri"/>
          <w:b/>
          <w:bCs/>
          <w:color w:val="339933"/>
        </w:rPr>
      </w:pPr>
      <w:r w:rsidRPr="008D5DB6">
        <w:rPr>
          <w:rFonts w:ascii="Gadugi" w:eastAsia="Calibri" w:hAnsi="Gadugi" w:cs="Calibri"/>
          <w:b/>
          <w:bCs/>
          <w:color w:val="339933"/>
        </w:rPr>
        <w:t>Scope</w:t>
      </w:r>
    </w:p>
    <w:p w14:paraId="26C4B89B" w14:textId="77777777" w:rsidR="008D5DB6" w:rsidRPr="008D5DB6" w:rsidRDefault="008D5DB6" w:rsidP="008D5DB6">
      <w:pPr>
        <w:spacing w:after="0" w:line="257" w:lineRule="auto"/>
        <w:rPr>
          <w:rFonts w:ascii="Gadugi" w:hAnsi="Gadugi"/>
        </w:rPr>
      </w:pPr>
    </w:p>
    <w:p w14:paraId="7DA08075" w14:textId="34F03341" w:rsidR="003A3A4F" w:rsidRPr="008D5DB6" w:rsidRDefault="3B50B3D8" w:rsidP="008D5DB6">
      <w:pPr>
        <w:spacing w:after="0" w:line="257" w:lineRule="auto"/>
        <w:rPr>
          <w:rFonts w:ascii="Gadugi" w:hAnsi="Gadugi"/>
        </w:rPr>
      </w:pPr>
      <w:r w:rsidRPr="008D5DB6">
        <w:rPr>
          <w:rFonts w:ascii="Gadugi" w:eastAsia="Calibri" w:hAnsi="Gadugi" w:cs="Calibri"/>
        </w:rPr>
        <w:t>This policy applies to all measurements performed by the laboratory, including tests and calibrations.</w:t>
      </w:r>
    </w:p>
    <w:p w14:paraId="16EC8D8F" w14:textId="3E3AA07D" w:rsidR="003A3A4F" w:rsidRPr="008D5DB6" w:rsidRDefault="3B50B3D8" w:rsidP="008D5DB6">
      <w:pPr>
        <w:spacing w:after="0" w:line="257" w:lineRule="auto"/>
        <w:rPr>
          <w:rFonts w:ascii="Gadugi" w:hAnsi="Gadugi"/>
        </w:rPr>
      </w:pPr>
      <w:r w:rsidRPr="008D5DB6">
        <w:rPr>
          <w:rFonts w:ascii="Gadugi" w:eastAsia="Calibri" w:hAnsi="Gadugi" w:cs="Calibri"/>
        </w:rPr>
        <w:t xml:space="preserve"> </w:t>
      </w:r>
    </w:p>
    <w:p w14:paraId="31309F69" w14:textId="63EACD80" w:rsidR="003A3A4F" w:rsidRPr="008D5DB6" w:rsidRDefault="3B50B3D8" w:rsidP="008D5DB6">
      <w:pPr>
        <w:spacing w:after="0" w:line="257" w:lineRule="auto"/>
        <w:rPr>
          <w:rFonts w:ascii="Gadugi" w:eastAsia="Calibri" w:hAnsi="Gadugi" w:cs="Calibri"/>
          <w:b/>
          <w:bCs/>
          <w:color w:val="339933"/>
        </w:rPr>
      </w:pPr>
      <w:r w:rsidRPr="008D5DB6">
        <w:rPr>
          <w:rFonts w:ascii="Gadugi" w:eastAsia="Calibri" w:hAnsi="Gadugi" w:cs="Calibri"/>
          <w:b/>
          <w:bCs/>
          <w:color w:val="339933"/>
        </w:rPr>
        <w:t>Definitions</w:t>
      </w:r>
    </w:p>
    <w:p w14:paraId="797AD76D" w14:textId="77777777" w:rsidR="008D5DB6" w:rsidRPr="008D5DB6" w:rsidRDefault="008D5DB6" w:rsidP="008D5DB6">
      <w:pPr>
        <w:spacing w:after="0" w:line="257" w:lineRule="auto"/>
        <w:rPr>
          <w:rFonts w:ascii="Gadugi" w:hAnsi="Gadugi"/>
        </w:rPr>
      </w:pPr>
    </w:p>
    <w:p w14:paraId="24111166" w14:textId="147EB096" w:rsidR="003A3A4F" w:rsidRPr="008D5DB6" w:rsidRDefault="3B50B3D8" w:rsidP="008D5DB6">
      <w:pPr>
        <w:spacing w:after="0" w:line="257" w:lineRule="auto"/>
        <w:rPr>
          <w:rFonts w:ascii="Gadugi" w:hAnsi="Gadugi"/>
        </w:rPr>
      </w:pPr>
      <w:r w:rsidRPr="008D5DB6">
        <w:rPr>
          <w:rFonts w:ascii="Gadugi" w:eastAsia="Calibri" w:hAnsi="Gadugi" w:cs="Calibri"/>
        </w:rPr>
        <w:t>Measurement traceability is the property of a measurement result whereby the result can be related to a reference through a documented unbroken chain of comparisons, all having stated uncertainties, to a reference standard with a known measurement uncertainty.</w:t>
      </w:r>
    </w:p>
    <w:p w14:paraId="5818B116" w14:textId="08D3A8F8" w:rsidR="003A3A4F" w:rsidRPr="008D5DB6" w:rsidRDefault="3B50B3D8" w:rsidP="008D5DB6">
      <w:pPr>
        <w:spacing w:after="0" w:line="257" w:lineRule="auto"/>
        <w:rPr>
          <w:rFonts w:ascii="Gadugi" w:hAnsi="Gadugi"/>
        </w:rPr>
      </w:pPr>
      <w:r w:rsidRPr="008D5DB6">
        <w:rPr>
          <w:rFonts w:ascii="Gadugi" w:eastAsia="Calibri" w:hAnsi="Gadugi" w:cs="Calibri"/>
        </w:rPr>
        <w:t>Measurement uncertainty is a parameter, associated with the result of a measurement, that characterizes the range of values within which the true value of the measurand is to be found.</w:t>
      </w:r>
    </w:p>
    <w:p w14:paraId="327A08F6" w14:textId="7F3010C7" w:rsidR="003A3A4F" w:rsidRPr="008D5DB6" w:rsidRDefault="3B50B3D8" w:rsidP="008D5DB6">
      <w:pPr>
        <w:spacing w:after="0" w:line="257" w:lineRule="auto"/>
        <w:rPr>
          <w:rFonts w:ascii="Gadugi" w:hAnsi="Gadugi"/>
        </w:rPr>
      </w:pPr>
      <w:r w:rsidRPr="008D5DB6">
        <w:rPr>
          <w:rFonts w:ascii="Gadugi" w:eastAsia="Calibri" w:hAnsi="Gadugi" w:cs="Calibri"/>
        </w:rPr>
        <w:t xml:space="preserve"> </w:t>
      </w:r>
    </w:p>
    <w:p w14:paraId="21013836" w14:textId="78A76568" w:rsidR="003A3A4F" w:rsidRPr="008D5DB6" w:rsidRDefault="3B50B3D8" w:rsidP="008D5DB6">
      <w:pPr>
        <w:spacing w:after="0" w:line="257" w:lineRule="auto"/>
        <w:rPr>
          <w:rFonts w:ascii="Gadugi" w:eastAsia="Calibri" w:hAnsi="Gadugi" w:cs="Calibri"/>
          <w:b/>
          <w:bCs/>
          <w:color w:val="339933"/>
        </w:rPr>
      </w:pPr>
      <w:r w:rsidRPr="008D5DB6">
        <w:rPr>
          <w:rFonts w:ascii="Gadugi" w:eastAsia="Calibri" w:hAnsi="Gadugi" w:cs="Calibri"/>
          <w:b/>
          <w:bCs/>
          <w:color w:val="339933"/>
        </w:rPr>
        <w:t>Policy</w:t>
      </w:r>
    </w:p>
    <w:p w14:paraId="5FBA7765" w14:textId="77777777" w:rsidR="008D5DB6" w:rsidRPr="008D5DB6" w:rsidRDefault="008D5DB6" w:rsidP="008D5DB6">
      <w:pPr>
        <w:spacing w:after="0" w:line="257" w:lineRule="auto"/>
        <w:rPr>
          <w:rFonts w:ascii="Gadugi" w:hAnsi="Gadugi"/>
        </w:rPr>
      </w:pPr>
    </w:p>
    <w:p w14:paraId="6D1BCE47" w14:textId="704E6A5E" w:rsidR="003A3A4F" w:rsidRPr="008D5DB6" w:rsidRDefault="3B50B3D8" w:rsidP="008D5DB6">
      <w:pPr>
        <w:pStyle w:val="ListParagraph"/>
        <w:numPr>
          <w:ilvl w:val="0"/>
          <w:numId w:val="1"/>
        </w:numPr>
        <w:spacing w:after="0" w:line="257" w:lineRule="auto"/>
        <w:rPr>
          <w:rFonts w:ascii="Gadugi" w:hAnsi="Gadugi"/>
        </w:rPr>
      </w:pPr>
      <w:r w:rsidRPr="008D5DB6">
        <w:rPr>
          <w:rFonts w:ascii="Gadugi" w:eastAsia="Calibri" w:hAnsi="Gadugi" w:cs="Calibri"/>
        </w:rPr>
        <w:t>The laboratory will establish and maintain measurement traceability to national and international standards, as appropriate, for all measurements performed.</w:t>
      </w:r>
    </w:p>
    <w:p w14:paraId="23DCDF48" w14:textId="06DB74F2" w:rsidR="003A3A4F" w:rsidRPr="008D5DB6" w:rsidRDefault="3B50B3D8" w:rsidP="008D5DB6">
      <w:pPr>
        <w:pStyle w:val="ListParagraph"/>
        <w:numPr>
          <w:ilvl w:val="0"/>
          <w:numId w:val="1"/>
        </w:numPr>
        <w:spacing w:after="0" w:line="257" w:lineRule="auto"/>
        <w:rPr>
          <w:rFonts w:ascii="Gadugi" w:hAnsi="Gadugi"/>
        </w:rPr>
      </w:pPr>
      <w:r w:rsidRPr="008D5DB6">
        <w:rPr>
          <w:rFonts w:ascii="Gadugi" w:eastAsia="Calibri" w:hAnsi="Gadugi" w:cs="Calibri"/>
        </w:rPr>
        <w:t>The laboratory will participate in proficiency testing programs and interlaboratory comparisons to demonstrate measurement traceability and to assess the accuracy of its measurements.</w:t>
      </w:r>
    </w:p>
    <w:p w14:paraId="62B4889C" w14:textId="3DFD95A1" w:rsidR="003A3A4F" w:rsidRPr="008D5DB6" w:rsidRDefault="3B50B3D8" w:rsidP="008D5DB6">
      <w:pPr>
        <w:pStyle w:val="ListParagraph"/>
        <w:numPr>
          <w:ilvl w:val="0"/>
          <w:numId w:val="1"/>
        </w:numPr>
        <w:spacing w:after="0" w:line="257" w:lineRule="auto"/>
        <w:rPr>
          <w:rFonts w:ascii="Gadugi" w:hAnsi="Gadugi"/>
        </w:rPr>
      </w:pPr>
      <w:r w:rsidRPr="008D5DB6">
        <w:rPr>
          <w:rFonts w:ascii="Gadugi" w:eastAsia="Calibri" w:hAnsi="Gadugi" w:cs="Calibri"/>
        </w:rPr>
        <w:t>The laboratory will use reference standards and equipment that are traceable to national and international standards, as appropriate.</w:t>
      </w:r>
    </w:p>
    <w:p w14:paraId="322DBB23" w14:textId="671EB4B8" w:rsidR="003A3A4F" w:rsidRPr="008D5DB6" w:rsidRDefault="3B50B3D8" w:rsidP="008D5DB6">
      <w:pPr>
        <w:pStyle w:val="ListParagraph"/>
        <w:numPr>
          <w:ilvl w:val="0"/>
          <w:numId w:val="1"/>
        </w:numPr>
        <w:spacing w:after="0" w:line="257" w:lineRule="auto"/>
        <w:rPr>
          <w:rFonts w:ascii="Gadugi" w:hAnsi="Gadugi"/>
        </w:rPr>
      </w:pPr>
      <w:r w:rsidRPr="008D5DB6">
        <w:rPr>
          <w:rFonts w:ascii="Gadugi" w:eastAsia="Calibri" w:hAnsi="Gadugi" w:cs="Calibri"/>
        </w:rPr>
        <w:lastRenderedPageBreak/>
        <w:t xml:space="preserve">The laboratory will regularly calibrate its equipment and reference </w:t>
      </w:r>
      <w:proofErr w:type="gramStart"/>
      <w:r w:rsidRPr="008D5DB6">
        <w:rPr>
          <w:rFonts w:ascii="Gadugi" w:eastAsia="Calibri" w:hAnsi="Gadugi" w:cs="Calibri"/>
        </w:rPr>
        <w:t>standards, and</w:t>
      </w:r>
      <w:proofErr w:type="gramEnd"/>
      <w:r w:rsidRPr="008D5DB6">
        <w:rPr>
          <w:rFonts w:ascii="Gadugi" w:eastAsia="Calibri" w:hAnsi="Gadugi" w:cs="Calibri"/>
        </w:rPr>
        <w:t xml:space="preserve"> will document the calibration results in accordance with the laboratory's quality management system (QMS).</w:t>
      </w:r>
    </w:p>
    <w:p w14:paraId="15E362BE" w14:textId="363602DA" w:rsidR="003A3A4F" w:rsidRPr="008D5DB6" w:rsidRDefault="3B50B3D8" w:rsidP="008D5DB6">
      <w:pPr>
        <w:pStyle w:val="ListParagraph"/>
        <w:numPr>
          <w:ilvl w:val="0"/>
          <w:numId w:val="1"/>
        </w:numPr>
        <w:spacing w:after="0" w:line="257" w:lineRule="auto"/>
        <w:rPr>
          <w:rFonts w:ascii="Gadugi" w:hAnsi="Gadugi"/>
        </w:rPr>
      </w:pPr>
      <w:r w:rsidRPr="008D5DB6">
        <w:rPr>
          <w:rFonts w:ascii="Gadugi" w:eastAsia="Calibri" w:hAnsi="Gadugi" w:cs="Calibri"/>
        </w:rPr>
        <w:t>The laboratory will ensure that its personnel are trained in the use of reference standards and equipment, and in the importance of maintaining measurement traceability.</w:t>
      </w:r>
    </w:p>
    <w:p w14:paraId="0CEF010E" w14:textId="6C40067A" w:rsidR="003A3A4F" w:rsidRPr="008D5DB6" w:rsidRDefault="3B50B3D8" w:rsidP="008D5DB6">
      <w:pPr>
        <w:pStyle w:val="ListParagraph"/>
        <w:numPr>
          <w:ilvl w:val="0"/>
          <w:numId w:val="1"/>
        </w:numPr>
        <w:spacing w:after="0" w:line="257" w:lineRule="auto"/>
        <w:rPr>
          <w:rFonts w:ascii="Gadugi" w:hAnsi="Gadugi"/>
        </w:rPr>
      </w:pPr>
      <w:r w:rsidRPr="008D5DB6">
        <w:rPr>
          <w:rFonts w:ascii="Gadugi" w:eastAsia="Calibri" w:hAnsi="Gadugi" w:cs="Calibri"/>
        </w:rPr>
        <w:t>The laboratory will document the measurement traceability of its results in accordance with its QMS.</w:t>
      </w:r>
    </w:p>
    <w:p w14:paraId="4A135297" w14:textId="06A11FBA" w:rsidR="003A3A4F" w:rsidRPr="008D5DB6" w:rsidRDefault="3B50B3D8" w:rsidP="008D5DB6">
      <w:pPr>
        <w:pStyle w:val="ListParagraph"/>
        <w:numPr>
          <w:ilvl w:val="0"/>
          <w:numId w:val="1"/>
        </w:numPr>
        <w:spacing w:after="0" w:line="257" w:lineRule="auto"/>
        <w:rPr>
          <w:rFonts w:ascii="Gadugi" w:eastAsia="Calibri" w:hAnsi="Gadugi" w:cs="Calibri"/>
        </w:rPr>
      </w:pPr>
      <w:r w:rsidRPr="008D5DB6">
        <w:rPr>
          <w:rFonts w:ascii="Gadugi" w:eastAsia="Calibri" w:hAnsi="Gadugi" w:cs="Calibri"/>
        </w:rPr>
        <w:t>The laboratory will regularly review its measurement traceability processes and procedures to ensure they remain relevant and effective.</w:t>
      </w:r>
    </w:p>
    <w:p w14:paraId="399CBB11" w14:textId="77777777" w:rsidR="008D5DB6" w:rsidRPr="008D5DB6" w:rsidRDefault="008D5DB6" w:rsidP="008D5DB6">
      <w:pPr>
        <w:spacing w:after="0" w:line="257" w:lineRule="auto"/>
        <w:rPr>
          <w:rFonts w:ascii="Gadugi" w:hAnsi="Gadugi"/>
        </w:rPr>
      </w:pPr>
    </w:p>
    <w:p w14:paraId="0BDB6495" w14:textId="4CC15C95" w:rsidR="003A3A4F" w:rsidRPr="008D5DB6" w:rsidRDefault="3B50B3D8" w:rsidP="008D5DB6">
      <w:pPr>
        <w:spacing w:after="0" w:line="257" w:lineRule="auto"/>
        <w:rPr>
          <w:rFonts w:ascii="Gadugi" w:eastAsia="Calibri" w:hAnsi="Gadugi" w:cs="Calibri"/>
          <w:b/>
          <w:bCs/>
          <w:color w:val="339933"/>
        </w:rPr>
      </w:pPr>
      <w:r w:rsidRPr="008D5DB6">
        <w:rPr>
          <w:rFonts w:ascii="Gadugi" w:eastAsia="Calibri" w:hAnsi="Gadugi" w:cs="Calibri"/>
          <w:b/>
          <w:bCs/>
          <w:color w:val="339933"/>
        </w:rPr>
        <w:t>Conclusion</w:t>
      </w:r>
    </w:p>
    <w:p w14:paraId="55BD731B" w14:textId="77777777" w:rsidR="008D5DB6" w:rsidRPr="008D5DB6" w:rsidRDefault="008D5DB6" w:rsidP="008D5DB6">
      <w:pPr>
        <w:spacing w:after="0" w:line="257" w:lineRule="auto"/>
        <w:rPr>
          <w:rFonts w:ascii="Gadugi" w:hAnsi="Gadugi"/>
        </w:rPr>
      </w:pPr>
    </w:p>
    <w:p w14:paraId="364B90B2" w14:textId="3CD68ECC" w:rsidR="003A3A4F" w:rsidRPr="008D5DB6" w:rsidRDefault="3B50B3D8" w:rsidP="008D5DB6">
      <w:pPr>
        <w:spacing w:after="0" w:line="257" w:lineRule="auto"/>
        <w:rPr>
          <w:rFonts w:ascii="Gadugi" w:hAnsi="Gadugi"/>
        </w:rPr>
      </w:pPr>
      <w:r w:rsidRPr="008D5DB6">
        <w:rPr>
          <w:rFonts w:ascii="Gadugi" w:eastAsia="Calibri" w:hAnsi="Gadugi" w:cs="Calibri"/>
        </w:rPr>
        <w:t>The laboratory is committed to ensuring the accuracy and reliability of its test results by establishing and maintaining measurement traceability to national and international standards. This Measurement Traceability Policy is an important part of the laboratory's QMS, and is intended to ensure that the laboratory's measurements are of the highest quality</w:t>
      </w:r>
    </w:p>
    <w:p w14:paraId="2C078E63" w14:textId="70D8CC21" w:rsidR="003A3A4F" w:rsidRPr="008D5DB6" w:rsidRDefault="003A3A4F" w:rsidP="008D5DB6">
      <w:pPr>
        <w:spacing w:after="0"/>
        <w:rPr>
          <w:rFonts w:ascii="Gadugi" w:hAnsi="Gadugi"/>
        </w:rPr>
      </w:pPr>
    </w:p>
    <w:sectPr w:rsidR="003A3A4F" w:rsidRPr="008D5DB6">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5F49D" w14:textId="77777777" w:rsidR="002A2266" w:rsidRDefault="002A2266" w:rsidP="008D5DB6">
      <w:pPr>
        <w:spacing w:after="0" w:line="240" w:lineRule="auto"/>
      </w:pPr>
      <w:r>
        <w:separator/>
      </w:r>
    </w:p>
  </w:endnote>
  <w:endnote w:type="continuationSeparator" w:id="0">
    <w:p w14:paraId="58F6F0E9" w14:textId="77777777" w:rsidR="002A2266" w:rsidRDefault="002A2266" w:rsidP="008D5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9668404"/>
      <w:docPartObj>
        <w:docPartGallery w:val="Page Numbers (Bottom of Page)"/>
        <w:docPartUnique/>
      </w:docPartObj>
    </w:sdtPr>
    <w:sdtEndPr>
      <w:rPr>
        <w:rFonts w:ascii="Gadugi" w:hAnsi="Gadugi"/>
      </w:rPr>
    </w:sdtEndPr>
    <w:sdtContent>
      <w:sdt>
        <w:sdtPr>
          <w:rPr>
            <w:rFonts w:ascii="Gadugi" w:hAnsi="Gadugi"/>
          </w:rPr>
          <w:id w:val="-1769616900"/>
          <w:docPartObj>
            <w:docPartGallery w:val="Page Numbers (Top of Page)"/>
            <w:docPartUnique/>
          </w:docPartObj>
        </w:sdtPr>
        <w:sdtContent>
          <w:p w14:paraId="10ACBEB8" w14:textId="5811FC80" w:rsidR="008D5DB6" w:rsidRPr="00EC01AC" w:rsidRDefault="00EC01AC">
            <w:pPr>
              <w:pStyle w:val="Footer"/>
              <w:jc w:val="right"/>
              <w:rPr>
                <w:rFonts w:ascii="Gadugi" w:hAnsi="Gadugi"/>
              </w:rPr>
            </w:pPr>
            <w:r>
              <w:rPr>
                <w:noProof/>
              </w:rPr>
              <mc:AlternateContent>
                <mc:Choice Requires="wps">
                  <w:drawing>
                    <wp:anchor distT="45720" distB="45720" distL="114300" distR="114300" simplePos="0" relativeHeight="251660288" behindDoc="0" locked="0" layoutInCell="1" allowOverlap="1" wp14:anchorId="0C1789ED" wp14:editId="5ABA18C9">
                      <wp:simplePos x="0" y="0"/>
                      <wp:positionH relativeFrom="column">
                        <wp:posOffset>-71120</wp:posOffset>
                      </wp:positionH>
                      <wp:positionV relativeFrom="paragraph">
                        <wp:posOffset>-43180</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6D4FE81F" w14:textId="1DADCF0A" w:rsidR="00EC01AC" w:rsidRPr="00430005" w:rsidRDefault="00EC01AC" w:rsidP="00EC01AC">
                                  <w:pPr>
                                    <w:rPr>
                                      <w:rFonts w:ascii="Gadugi" w:hAnsi="Gadugi"/>
                                    </w:rPr>
                                  </w:pPr>
                                  <w:r w:rsidRPr="00430005">
                                    <w:rPr>
                                      <w:rFonts w:ascii="Gadugi" w:hAnsi="Gadugi"/>
                                    </w:rPr>
                                    <w:t>1.1</w:t>
                                  </w:r>
                                  <w:r>
                                    <w:rPr>
                                      <w:rFonts w:ascii="Gadugi" w:hAnsi="Gadugi"/>
                                    </w:rPr>
                                    <w:t>.4.</w:t>
                                  </w:r>
                                  <w:r w:rsidRPr="00430005">
                                    <w:rPr>
                                      <w:rFonts w:ascii="Gadugi" w:hAnsi="Gadugi"/>
                                    </w:rPr>
                                    <w:t xml:space="preserve"> </w:t>
                                  </w:r>
                                  <w:r>
                                    <w:rPr>
                                      <w:rFonts w:ascii="Gadugi" w:hAnsi="Gadugi"/>
                                    </w:rPr>
                                    <w:t>Measurement Traceability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C1789ED" id="_x0000_t202" coordsize="21600,21600" o:spt="202" path="m,l,21600r21600,l21600,xe">
                      <v:stroke joinstyle="miter"/>
                      <v:path gradientshapeok="t" o:connecttype="rect"/>
                    </v:shapetype>
                    <v:shape id="Text Box 2" o:spid="_x0000_s1026" type="#_x0000_t202" style="position:absolute;left:0;text-align:left;margin-left:-5.6pt;margin-top:-3.4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" filled="f" stroked="f">
                      <v:textbox style="mso-fit-shape-to-text:t">
                        <w:txbxContent>
                          <w:p w14:paraId="6D4FE81F" w14:textId="1DADCF0A" w:rsidR="00EC01AC" w:rsidRPr="00430005" w:rsidRDefault="00EC01AC" w:rsidP="00EC01AC">
                            <w:pPr>
                              <w:rPr>
                                <w:rFonts w:ascii="Gadugi" w:hAnsi="Gadugi"/>
                              </w:rPr>
                            </w:pPr>
                            <w:r w:rsidRPr="00430005">
                              <w:rPr>
                                <w:rFonts w:ascii="Gadugi" w:hAnsi="Gadugi"/>
                              </w:rPr>
                              <w:t>1.1</w:t>
                            </w:r>
                            <w:r>
                              <w:rPr>
                                <w:rFonts w:ascii="Gadugi" w:hAnsi="Gadugi"/>
                              </w:rPr>
                              <w:t>.4.</w:t>
                            </w:r>
                            <w:r w:rsidRPr="00430005">
                              <w:rPr>
                                <w:rFonts w:ascii="Gadugi" w:hAnsi="Gadugi"/>
                              </w:rPr>
                              <w:t xml:space="preserve"> </w:t>
                            </w:r>
                            <w:r>
                              <w:rPr>
                                <w:rFonts w:ascii="Gadugi" w:hAnsi="Gadugi"/>
                              </w:rPr>
                              <w:t>Measurement Traceability Policy</w:t>
                            </w:r>
                          </w:p>
                        </w:txbxContent>
                      </v:textbox>
                    </v:shape>
                  </w:pict>
                </mc:Fallback>
              </mc:AlternateContent>
            </w:r>
            <w:r>
              <w:rPr>
                <w:rFonts w:ascii="Gadugi" w:hAnsi="Gadugi"/>
                <w:noProof/>
              </w:rPr>
              <mc:AlternateContent>
                <mc:Choice Requires="wps">
                  <w:drawing>
                    <wp:anchor distT="0" distB="0" distL="114300" distR="114300" simplePos="0" relativeHeight="251659264" behindDoc="0" locked="0" layoutInCell="1" allowOverlap="1" wp14:anchorId="61E19697" wp14:editId="12D5B4FF">
                      <wp:simplePos x="0" y="0"/>
                      <wp:positionH relativeFrom="column">
                        <wp:posOffset>-152400</wp:posOffset>
                      </wp:positionH>
                      <wp:positionV relativeFrom="paragraph">
                        <wp:posOffset>-96520</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B3218F" id="Rectangle 1" o:spid="_x0000_s1026" style="position:absolute;margin-left:-12pt;margin-top:-7.6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" fillcolor="#1540ab" stroked="f" strokeweight="1pt"/>
                  </w:pict>
                </mc:Fallback>
              </mc:AlternateContent>
            </w:r>
            <w:r w:rsidR="008D5DB6" w:rsidRPr="00EC01AC">
              <w:rPr>
                <w:rFonts w:ascii="Gadugi" w:hAnsi="Gadugi"/>
              </w:rPr>
              <w:t xml:space="preserve">Page </w:t>
            </w:r>
            <w:r w:rsidR="008D5DB6" w:rsidRPr="00EC01AC">
              <w:rPr>
                <w:rFonts w:ascii="Gadugi" w:hAnsi="Gadugi"/>
                <w:b/>
                <w:bCs/>
                <w:sz w:val="24"/>
                <w:szCs w:val="24"/>
              </w:rPr>
              <w:fldChar w:fldCharType="begin"/>
            </w:r>
            <w:r w:rsidR="008D5DB6" w:rsidRPr="00EC01AC">
              <w:rPr>
                <w:rFonts w:ascii="Gadugi" w:hAnsi="Gadugi"/>
                <w:b/>
                <w:bCs/>
              </w:rPr>
              <w:instrText xml:space="preserve"> PAGE </w:instrText>
            </w:r>
            <w:r w:rsidR="008D5DB6" w:rsidRPr="00EC01AC">
              <w:rPr>
                <w:rFonts w:ascii="Gadugi" w:hAnsi="Gadugi"/>
                <w:b/>
                <w:bCs/>
                <w:sz w:val="24"/>
                <w:szCs w:val="24"/>
              </w:rPr>
              <w:fldChar w:fldCharType="separate"/>
            </w:r>
            <w:r w:rsidR="008D5DB6" w:rsidRPr="00EC01AC">
              <w:rPr>
                <w:rFonts w:ascii="Gadugi" w:hAnsi="Gadugi"/>
                <w:b/>
                <w:bCs/>
                <w:noProof/>
              </w:rPr>
              <w:t>2</w:t>
            </w:r>
            <w:r w:rsidR="008D5DB6" w:rsidRPr="00EC01AC">
              <w:rPr>
                <w:rFonts w:ascii="Gadugi" w:hAnsi="Gadugi"/>
                <w:b/>
                <w:bCs/>
                <w:sz w:val="24"/>
                <w:szCs w:val="24"/>
              </w:rPr>
              <w:fldChar w:fldCharType="end"/>
            </w:r>
            <w:r w:rsidR="008D5DB6" w:rsidRPr="00EC01AC">
              <w:rPr>
                <w:rFonts w:ascii="Gadugi" w:hAnsi="Gadugi"/>
              </w:rPr>
              <w:t xml:space="preserve"> of </w:t>
            </w:r>
            <w:r w:rsidR="008D5DB6" w:rsidRPr="00EC01AC">
              <w:rPr>
                <w:rFonts w:ascii="Gadugi" w:hAnsi="Gadugi"/>
                <w:b/>
                <w:bCs/>
                <w:sz w:val="24"/>
                <w:szCs w:val="24"/>
              </w:rPr>
              <w:fldChar w:fldCharType="begin"/>
            </w:r>
            <w:r w:rsidR="008D5DB6" w:rsidRPr="00EC01AC">
              <w:rPr>
                <w:rFonts w:ascii="Gadugi" w:hAnsi="Gadugi"/>
                <w:b/>
                <w:bCs/>
              </w:rPr>
              <w:instrText xml:space="preserve"> NUMPAGES  </w:instrText>
            </w:r>
            <w:r w:rsidR="008D5DB6" w:rsidRPr="00EC01AC">
              <w:rPr>
                <w:rFonts w:ascii="Gadugi" w:hAnsi="Gadugi"/>
                <w:b/>
                <w:bCs/>
                <w:sz w:val="24"/>
                <w:szCs w:val="24"/>
              </w:rPr>
              <w:fldChar w:fldCharType="separate"/>
            </w:r>
            <w:r w:rsidR="008D5DB6" w:rsidRPr="00EC01AC">
              <w:rPr>
                <w:rFonts w:ascii="Gadugi" w:hAnsi="Gadugi"/>
                <w:b/>
                <w:bCs/>
                <w:noProof/>
              </w:rPr>
              <w:t>2</w:t>
            </w:r>
            <w:r w:rsidR="008D5DB6" w:rsidRPr="00EC01AC">
              <w:rPr>
                <w:rFonts w:ascii="Gadugi" w:hAnsi="Gadugi"/>
                <w:b/>
                <w:bCs/>
                <w:sz w:val="24"/>
                <w:szCs w:val="24"/>
              </w:rPr>
              <w:fldChar w:fldCharType="end"/>
            </w:r>
          </w:p>
        </w:sdtContent>
      </w:sdt>
    </w:sdtContent>
  </w:sdt>
  <w:p w14:paraId="467B9DC1" w14:textId="5682EF6A" w:rsidR="008D5DB6" w:rsidRDefault="008D5D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5B140" w14:textId="77777777" w:rsidR="002A2266" w:rsidRDefault="002A2266" w:rsidP="008D5DB6">
      <w:pPr>
        <w:spacing w:after="0" w:line="240" w:lineRule="auto"/>
      </w:pPr>
      <w:r>
        <w:separator/>
      </w:r>
    </w:p>
  </w:footnote>
  <w:footnote w:type="continuationSeparator" w:id="0">
    <w:p w14:paraId="4B0AD916" w14:textId="77777777" w:rsidR="002A2266" w:rsidRDefault="002A2266" w:rsidP="008D5D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C53353"/>
    <w:multiLevelType w:val="hybridMultilevel"/>
    <w:tmpl w:val="87AC54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22696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894B41"/>
    <w:rsid w:val="00154EA9"/>
    <w:rsid w:val="002A2266"/>
    <w:rsid w:val="003A3A4F"/>
    <w:rsid w:val="007433B4"/>
    <w:rsid w:val="008D5DB6"/>
    <w:rsid w:val="00EC01AC"/>
    <w:rsid w:val="01894B41"/>
    <w:rsid w:val="3B50B3D8"/>
    <w:rsid w:val="79707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94B41"/>
  <w15:chartTrackingRefBased/>
  <w15:docId w15:val="{C41CB2D1-2551-4342-9DA4-E7CF07B0E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D5DB6"/>
    <w:pPr>
      <w:ind w:left="720"/>
      <w:contextualSpacing/>
    </w:pPr>
  </w:style>
  <w:style w:type="paragraph" w:styleId="Header">
    <w:name w:val="header"/>
    <w:basedOn w:val="Normal"/>
    <w:link w:val="HeaderChar"/>
    <w:uiPriority w:val="99"/>
    <w:unhideWhenUsed/>
    <w:rsid w:val="008D5D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5DB6"/>
  </w:style>
  <w:style w:type="paragraph" w:styleId="Footer">
    <w:name w:val="footer"/>
    <w:basedOn w:val="Normal"/>
    <w:link w:val="FooterChar"/>
    <w:uiPriority w:val="99"/>
    <w:unhideWhenUsed/>
    <w:rsid w:val="008D5D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5D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DC3C22-5ABC-4E4A-8BE8-D4992F7DA5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835DE2-ACDA-425F-AA11-69BC5220817E}">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3.xml><?xml version="1.0" encoding="utf-8"?>
<ds:datastoreItem xmlns:ds="http://schemas.openxmlformats.org/officeDocument/2006/customXml" ds:itemID="{23F8D526-AB39-4DE6-931E-E00EA4E878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382</Words>
  <Characters>2182</Characters>
  <Application>Microsoft Office Word</Application>
  <DocSecurity>0</DocSecurity>
  <Lines>18</Lines>
  <Paragraphs>5</Paragraphs>
  <ScaleCrop>false</ScaleCrop>
  <Company/>
  <LinksUpToDate>false</LinksUpToDate>
  <CharactersWithSpaces>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5</cp:revision>
  <dcterms:created xsi:type="dcterms:W3CDTF">2024-01-15T03:55:00Z</dcterms:created>
  <dcterms:modified xsi:type="dcterms:W3CDTF">2024-01-15T03:59:00Z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436600</vt:r8>
  </property>
</Properties>
</file>